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DF" w:rsidRPr="00FD4209" w:rsidRDefault="009123DF">
      <w:pPr>
        <w:rPr>
          <w:rFonts w:ascii="Times New Roman" w:hAnsi="Times New Roman" w:cs="Times New Roman"/>
          <w:sz w:val="28"/>
          <w:szCs w:val="28"/>
        </w:rPr>
      </w:pPr>
    </w:p>
    <w:p w:rsidR="00EE65D0" w:rsidRPr="00FD4209" w:rsidRDefault="00EE65D0">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E65D0" w:rsidRPr="00EE65D0" w:rsidTr="00EE65D0">
        <w:trPr>
          <w:tblCellSpacing w:w="0" w:type="dxa"/>
        </w:trPr>
        <w:tc>
          <w:tcPr>
            <w:tcW w:w="334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THỦ TƯỚNG CHÍNH PHỦ</w:t>
            </w:r>
            <w:r w:rsidRPr="00EE65D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CỘNG HÒA XÃ HỘI CHỦ NGHĨA VIỆT NAM</w:t>
            </w:r>
            <w:r w:rsidRPr="00EE65D0">
              <w:rPr>
                <w:rFonts w:ascii="Times New Roman" w:eastAsia="Times New Roman" w:hAnsi="Times New Roman" w:cs="Times New Roman"/>
                <w:b/>
                <w:bCs/>
                <w:color w:val="000000"/>
                <w:sz w:val="28"/>
                <w:szCs w:val="28"/>
                <w:lang w:val="vi-VN"/>
              </w:rPr>
              <w:br/>
              <w:t>Độc lập - Tự do - Hạnh phúc </w:t>
            </w:r>
            <w:r w:rsidRPr="00EE65D0">
              <w:rPr>
                <w:rFonts w:ascii="Times New Roman" w:eastAsia="Times New Roman" w:hAnsi="Times New Roman" w:cs="Times New Roman"/>
                <w:b/>
                <w:bCs/>
                <w:color w:val="000000"/>
                <w:sz w:val="28"/>
                <w:szCs w:val="28"/>
                <w:lang w:val="vi-VN"/>
              </w:rPr>
              <w:br/>
              <w:t>---------------</w:t>
            </w:r>
          </w:p>
        </w:tc>
      </w:tr>
      <w:tr w:rsidR="00EE65D0" w:rsidRPr="00EE65D0" w:rsidTr="00EE65D0">
        <w:trPr>
          <w:tblCellSpacing w:w="0" w:type="dxa"/>
        </w:trPr>
        <w:tc>
          <w:tcPr>
            <w:tcW w:w="334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Số: </w:t>
            </w:r>
            <w:r w:rsidRPr="00EE65D0">
              <w:rPr>
                <w:rFonts w:ascii="Times New Roman" w:eastAsia="Times New Roman" w:hAnsi="Times New Roman" w:cs="Times New Roman"/>
                <w:color w:val="000000"/>
                <w:sz w:val="28"/>
                <w:szCs w:val="28"/>
              </w:rPr>
              <w:t>22</w:t>
            </w:r>
            <w:r w:rsidRPr="00EE65D0">
              <w:rPr>
                <w:rFonts w:ascii="Times New Roman" w:eastAsia="Times New Roman" w:hAnsi="Times New Roman" w:cs="Times New Roman"/>
                <w:color w:val="000000"/>
                <w:sz w:val="28"/>
                <w:szCs w:val="28"/>
                <w:lang w:val="vi-VN"/>
              </w:rPr>
              <w:t>/</w:t>
            </w:r>
            <w:r w:rsidRPr="00EE65D0">
              <w:rPr>
                <w:rFonts w:ascii="Times New Roman" w:eastAsia="Times New Roman" w:hAnsi="Times New Roman" w:cs="Times New Roman"/>
                <w:color w:val="000000"/>
                <w:sz w:val="28"/>
                <w:szCs w:val="28"/>
              </w:rPr>
              <w:t>2019/</w:t>
            </w:r>
            <w:r w:rsidRPr="00EE65D0">
              <w:rPr>
                <w:rFonts w:ascii="Times New Roman" w:eastAsia="Times New Roman" w:hAnsi="Times New Roman" w:cs="Times New Roman"/>
                <w:color w:val="000000"/>
                <w:sz w:val="28"/>
                <w:szCs w:val="28"/>
                <w:lang w:val="vi-VN"/>
              </w:rPr>
              <w:t>QĐ-TTg</w:t>
            </w:r>
          </w:p>
        </w:tc>
        <w:tc>
          <w:tcPr>
            <w:tcW w:w="550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jc w:val="righ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Hà Nội, ngày 26 tháng 6 năm 2019</w:t>
            </w:r>
          </w:p>
        </w:tc>
      </w:tr>
    </w:tbl>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 </w:t>
      </w:r>
    </w:p>
    <w:p w:rsidR="00EE65D0" w:rsidRPr="00EE65D0" w:rsidRDefault="00EE65D0" w:rsidP="00EE65D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QUYẾT ĐỊNH</w:t>
      </w:r>
    </w:p>
    <w:p w:rsidR="00EE65D0" w:rsidRPr="00EE65D0" w:rsidRDefault="00EE65D0" w:rsidP="00EE65D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VỀ THỰC HIỆN CHÍNH SÁCH HỖ TRỢ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Căn cứ Luật tổ chức Chính phủ ngày 19 tháng 6 năm 2015;</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Căn cứ Luật kinh doanh bảo hiểm, ngày 09 tháng 12 năm 2000; Luật sửa đổi, bổ sung một số điều của Luật kinh doanh bảo hiểm ngày 24 tháng 11 năm 2010;</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Căn cứ Nghị quyết số 32/2016/QH14 ngày 23 tháng 11 năm 2016 của Quốc hội về tiếp tục nâng cao năng lực, hiệu quả việc thực hiện chương trình mục tiêu quốc gia xây dựng nông thôn mới gắn với tái cơ cấu ngành nông nghiệp;</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Căn cứ Nghị định số </w:t>
      </w:r>
      <w:r w:rsidRPr="00FD4209">
        <w:rPr>
          <w:rFonts w:ascii="Times New Roman" w:eastAsia="Times New Roman" w:hAnsi="Times New Roman" w:cs="Times New Roman"/>
          <w:i/>
          <w:iCs/>
          <w:color w:val="000000"/>
          <w:sz w:val="28"/>
          <w:szCs w:val="28"/>
        </w:rPr>
        <w:t xml:space="preserve">58/2018/NĐ-CP </w:t>
      </w:r>
      <w:r w:rsidRPr="00EE65D0">
        <w:rPr>
          <w:rFonts w:ascii="Times New Roman" w:eastAsia="Times New Roman" w:hAnsi="Times New Roman" w:cs="Times New Roman"/>
          <w:i/>
          <w:iCs/>
          <w:color w:val="000000"/>
          <w:sz w:val="28"/>
          <w:szCs w:val="28"/>
          <w:lang w:val="vi-VN"/>
        </w:rPr>
        <w:t>ngày 18 tháng 4 năm 2018 của Chính phủ về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Theo đề nghị của Bộ trưởng Bộ Tài chính và Bộ trưởng Bộ Nông nghiệp và Phát triển nông thôn;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i/>
          <w:iCs/>
          <w:color w:val="000000"/>
          <w:sz w:val="28"/>
          <w:szCs w:val="28"/>
          <w:lang w:val="vi-VN"/>
        </w:rPr>
        <w:t>Thủ tướng Chính phủ ban hành Quyết định về thực hiện chính sách hỗ trợ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Chương I</w:t>
      </w:r>
    </w:p>
    <w:p w:rsidR="00EE65D0" w:rsidRPr="00EE65D0" w:rsidRDefault="00EE65D0" w:rsidP="00EE65D0">
      <w:pPr>
        <w:shd w:val="clear" w:color="auto" w:fill="FFFFFF"/>
        <w:spacing w:before="120" w:after="120" w:line="234" w:lineRule="atLeast"/>
        <w:jc w:val="center"/>
        <w:rPr>
          <w:rFonts w:ascii="Times New Roman" w:eastAsia="Times New Roman" w:hAnsi="Times New Roman" w:cs="Times New Roman"/>
          <w:color w:val="000000"/>
          <w:sz w:val="28"/>
          <w:szCs w:val="28"/>
        </w:rPr>
      </w:pPr>
      <w:bookmarkStart w:id="0" w:name="_GoBack"/>
      <w:r w:rsidRPr="00EE65D0">
        <w:rPr>
          <w:rFonts w:ascii="Times New Roman" w:eastAsia="Times New Roman" w:hAnsi="Times New Roman" w:cs="Times New Roman"/>
          <w:b/>
          <w:bCs/>
          <w:color w:val="000000"/>
          <w:sz w:val="28"/>
          <w:szCs w:val="28"/>
          <w:lang w:val="vi-VN"/>
        </w:rPr>
        <w:t>QUY ĐỊNH CHUNG</w:t>
      </w:r>
    </w:p>
    <w:bookmarkEnd w:id="0"/>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lastRenderedPageBreak/>
        <w:t>Điều 1. Phạm vi điều chỉnh</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Quyết định này quy định về việc thực hiện chính sách hỗ trợ bảo hiểm nông nghiệp theo quy định tại Nghị định số </w:t>
      </w:r>
      <w:r w:rsidRPr="00FD4209">
        <w:rPr>
          <w:rFonts w:ascii="Times New Roman" w:eastAsia="Times New Roman" w:hAnsi="Times New Roman" w:cs="Times New Roman"/>
          <w:color w:val="000000"/>
          <w:sz w:val="28"/>
          <w:szCs w:val="28"/>
        </w:rPr>
        <w:t xml:space="preserve">58/2018/NĐ-CP </w:t>
      </w:r>
      <w:r w:rsidRPr="00EE65D0">
        <w:rPr>
          <w:rFonts w:ascii="Times New Roman" w:eastAsia="Times New Roman" w:hAnsi="Times New Roman" w:cs="Times New Roman"/>
          <w:color w:val="000000"/>
          <w:sz w:val="28"/>
          <w:szCs w:val="28"/>
          <w:lang w:val="vi-VN"/>
        </w:rPr>
        <w:t>ngày 18 tháng 4 năm 2018 của Chính phủ về bảo hiểm nông nghiệp bao gồm: Đối tượng tổ chức, cá nhân sản xuất nông nghiệp được hỗ trợ; loại cây trồng, vật nuôi, nuôi trồng thủy sản được hỗ trợ; loại rủi ro được bảo hiểm được hỗ trợ; mức hỗ trợ; thời gian thực hiện hỗ trợ; địa bàn được hỗ trợ; mức hỗ trợ từ ngân sách trung ương cho ngân sách địa phương để thực hiện hỗ trợ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2. Đối tượng áp dụng</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Quyết định này áp dụng đối với:</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Tổ chức, cá nhân trồng lúa; chăn nuôi trâu, bò và nuôi tôm sú, tôm thẻ chân trắng thuộc đối tượng theo quy định tại </w:t>
      </w:r>
      <w:bookmarkStart w:id="1" w:name="dc_1"/>
      <w:proofErr w:type="spellStart"/>
      <w:r w:rsidRPr="00EE65D0">
        <w:rPr>
          <w:rFonts w:ascii="Times New Roman" w:eastAsia="Times New Roman" w:hAnsi="Times New Roman" w:cs="Times New Roman"/>
          <w:color w:val="000000"/>
          <w:sz w:val="28"/>
          <w:szCs w:val="28"/>
        </w:rPr>
        <w:t>khoản</w:t>
      </w:r>
      <w:proofErr w:type="spellEnd"/>
      <w:r w:rsidRPr="00EE65D0">
        <w:rPr>
          <w:rFonts w:ascii="Times New Roman" w:eastAsia="Times New Roman" w:hAnsi="Times New Roman" w:cs="Times New Roman"/>
          <w:color w:val="000000"/>
          <w:sz w:val="28"/>
          <w:szCs w:val="28"/>
        </w:rPr>
        <w:t xml:space="preserve"> 2 </w:t>
      </w:r>
      <w:proofErr w:type="spellStart"/>
      <w:r w:rsidRPr="00EE65D0">
        <w:rPr>
          <w:rFonts w:ascii="Times New Roman" w:eastAsia="Times New Roman" w:hAnsi="Times New Roman" w:cs="Times New Roman"/>
          <w:color w:val="000000"/>
          <w:sz w:val="28"/>
          <w:szCs w:val="28"/>
        </w:rPr>
        <w:t>Điều</w:t>
      </w:r>
      <w:proofErr w:type="spellEnd"/>
      <w:r w:rsidRPr="00EE65D0">
        <w:rPr>
          <w:rFonts w:ascii="Times New Roman" w:eastAsia="Times New Roman" w:hAnsi="Times New Roman" w:cs="Times New Roman"/>
          <w:color w:val="000000"/>
          <w:sz w:val="28"/>
          <w:szCs w:val="28"/>
        </w:rPr>
        <w:t xml:space="preserve"> 22 </w:t>
      </w:r>
      <w:proofErr w:type="spellStart"/>
      <w:r w:rsidRPr="00EE65D0">
        <w:rPr>
          <w:rFonts w:ascii="Times New Roman" w:eastAsia="Times New Roman" w:hAnsi="Times New Roman" w:cs="Times New Roman"/>
          <w:color w:val="000000"/>
          <w:sz w:val="28"/>
          <w:szCs w:val="28"/>
        </w:rPr>
        <w:t>Nghị</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định</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số</w:t>
      </w:r>
      <w:proofErr w:type="spellEnd"/>
      <w:r w:rsidRPr="00EE65D0">
        <w:rPr>
          <w:rFonts w:ascii="Times New Roman" w:eastAsia="Times New Roman" w:hAnsi="Times New Roman" w:cs="Times New Roman"/>
          <w:color w:val="000000"/>
          <w:sz w:val="28"/>
          <w:szCs w:val="28"/>
        </w:rPr>
        <w:t xml:space="preserve"> 58/2018/NĐ-CP</w:t>
      </w:r>
      <w:bookmarkEnd w:id="1"/>
      <w:r w:rsidRPr="00EE65D0">
        <w:rPr>
          <w:rFonts w:ascii="Times New Roman" w:eastAsia="Times New Roman" w:hAnsi="Times New Roman" w:cs="Times New Roman"/>
          <w:color w:val="000000"/>
          <w:sz w:val="28"/>
          <w:szCs w:val="28"/>
          <w:lang w:val="vi-VN"/>
        </w:rPr>
        <w:t> ngày 18 tháng 4 năm 2018 của Chính phủ về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Doanh nghiệp bảo hiểm phi nhân thọ, chi nhánh doanh nghiệp bảo hiểm phi nhân thọ nước ngoài, doanh nghiệp tái bảo hiểm được thành lập, tổ chức và hoạt động theo quy định của Luật kinh doanh bảo hiểm và quy định pháp luật có liên quan.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3. Cơ quan, tổ chức, cá nhân khác có liên quan đến việc thực hiện chính sách hỗ trợ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Chương II</w:t>
      </w:r>
    </w:p>
    <w:p w:rsidR="00EE65D0" w:rsidRPr="00EE65D0" w:rsidRDefault="00EE65D0" w:rsidP="00EE65D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CHÍNH SÁCH HỖ TRỢ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3. Đối tượng bảo hiểm được hỗ trợ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Cây trồng: Cây lúa,</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Vật nuôi: Trâu, bò.</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3. Nuôi trồng thủy sản: Tôm sú, tôm thẻ chân trắng.</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lastRenderedPageBreak/>
        <w:t>Điều 4. Mức hỗ trợ phí bảo hiểm nông nghiệp</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Cá nhân sản xuất nông nghiệp thuộc diện hộ nghèo (bao gồm cả hộ nghèo theo tiêu chí thu nhập và hộ nghèo theo tiêu chí đa chiều), hộ cận nghèo theo quy định tại Quyết định số </w:t>
      </w:r>
      <w:r w:rsidRPr="00FD4209">
        <w:rPr>
          <w:rFonts w:ascii="Times New Roman" w:eastAsia="Times New Roman" w:hAnsi="Times New Roman" w:cs="Times New Roman"/>
          <w:color w:val="000000"/>
          <w:sz w:val="28"/>
          <w:szCs w:val="28"/>
        </w:rPr>
        <w:t>59/2015/QĐ-</w:t>
      </w:r>
      <w:proofErr w:type="spellStart"/>
      <w:r w:rsidRPr="00FD4209">
        <w:rPr>
          <w:rFonts w:ascii="Times New Roman" w:eastAsia="Times New Roman" w:hAnsi="Times New Roman" w:cs="Times New Roman"/>
          <w:color w:val="000000"/>
          <w:sz w:val="28"/>
          <w:szCs w:val="28"/>
        </w:rPr>
        <w:t>TTg</w:t>
      </w:r>
      <w:proofErr w:type="spellEnd"/>
      <w:r w:rsidRPr="00FD4209">
        <w:rPr>
          <w:rFonts w:ascii="Times New Roman" w:eastAsia="Times New Roman" w:hAnsi="Times New Roman" w:cs="Times New Roman"/>
          <w:color w:val="000000"/>
          <w:sz w:val="28"/>
          <w:szCs w:val="28"/>
        </w:rPr>
        <w:t xml:space="preserve"> </w:t>
      </w:r>
      <w:r w:rsidRPr="00EE65D0">
        <w:rPr>
          <w:rFonts w:ascii="Times New Roman" w:eastAsia="Times New Roman" w:hAnsi="Times New Roman" w:cs="Times New Roman"/>
          <w:color w:val="000000"/>
          <w:sz w:val="28"/>
          <w:szCs w:val="28"/>
          <w:lang w:val="vi-VN"/>
        </w:rPr>
        <w:t>ngày 19 tháng 11 năm 2015 của Thủ tướng Chính phủ về việc ban hành chuẩn nghèo tiếp cận đa chiều áp dụng cho giai đoạn 2016 - 2020: Hỗ trợ 90%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Cá nhân sản xuất nông nghiệp không thuộc diện hộ nghèo, hộ cận nghèo: Hỗ trợ 20% phí bảo hiểm nông nghiệp.</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3. Tổ chức sản xuất nông nghiệp quy định tại </w:t>
      </w:r>
      <w:bookmarkStart w:id="2" w:name="dc_2"/>
      <w:proofErr w:type="spellStart"/>
      <w:r w:rsidRPr="00EE65D0">
        <w:rPr>
          <w:rFonts w:ascii="Times New Roman" w:eastAsia="Times New Roman" w:hAnsi="Times New Roman" w:cs="Times New Roman"/>
          <w:color w:val="000000"/>
          <w:sz w:val="28"/>
          <w:szCs w:val="28"/>
        </w:rPr>
        <w:t>khoản</w:t>
      </w:r>
      <w:proofErr w:type="spellEnd"/>
      <w:r w:rsidRPr="00EE65D0">
        <w:rPr>
          <w:rFonts w:ascii="Times New Roman" w:eastAsia="Times New Roman" w:hAnsi="Times New Roman" w:cs="Times New Roman"/>
          <w:color w:val="000000"/>
          <w:sz w:val="28"/>
          <w:szCs w:val="28"/>
        </w:rPr>
        <w:t xml:space="preserve"> 3 </w:t>
      </w:r>
      <w:proofErr w:type="spellStart"/>
      <w:r w:rsidRPr="00EE65D0">
        <w:rPr>
          <w:rFonts w:ascii="Times New Roman" w:eastAsia="Times New Roman" w:hAnsi="Times New Roman" w:cs="Times New Roman"/>
          <w:color w:val="000000"/>
          <w:sz w:val="28"/>
          <w:szCs w:val="28"/>
        </w:rPr>
        <w:t>Điều</w:t>
      </w:r>
      <w:proofErr w:type="spellEnd"/>
      <w:r w:rsidRPr="00EE65D0">
        <w:rPr>
          <w:rFonts w:ascii="Times New Roman" w:eastAsia="Times New Roman" w:hAnsi="Times New Roman" w:cs="Times New Roman"/>
          <w:color w:val="000000"/>
          <w:sz w:val="28"/>
          <w:szCs w:val="28"/>
        </w:rPr>
        <w:t xml:space="preserve"> 19 </w:t>
      </w:r>
      <w:proofErr w:type="spellStart"/>
      <w:r w:rsidRPr="00EE65D0">
        <w:rPr>
          <w:rFonts w:ascii="Times New Roman" w:eastAsia="Times New Roman" w:hAnsi="Times New Roman" w:cs="Times New Roman"/>
          <w:color w:val="000000"/>
          <w:sz w:val="28"/>
          <w:szCs w:val="28"/>
        </w:rPr>
        <w:t>Nghị</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định</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số</w:t>
      </w:r>
      <w:proofErr w:type="spellEnd"/>
      <w:r w:rsidRPr="00EE65D0">
        <w:rPr>
          <w:rFonts w:ascii="Times New Roman" w:eastAsia="Times New Roman" w:hAnsi="Times New Roman" w:cs="Times New Roman"/>
          <w:color w:val="000000"/>
          <w:sz w:val="28"/>
          <w:szCs w:val="28"/>
        </w:rPr>
        <w:t xml:space="preserve"> 58/2018/NĐ-CP</w:t>
      </w:r>
      <w:bookmarkEnd w:id="2"/>
      <w:r w:rsidRPr="00EE65D0">
        <w:rPr>
          <w:rFonts w:ascii="Times New Roman" w:eastAsia="Times New Roman" w:hAnsi="Times New Roman" w:cs="Times New Roman"/>
          <w:color w:val="000000"/>
          <w:sz w:val="28"/>
          <w:szCs w:val="28"/>
          <w:lang w:val="vi-VN"/>
        </w:rPr>
        <w:t>: Hỗ trợ 20% phí bảo hiểm nông nghiệp khi đáp ứng đầy đủ quy định sau:</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 Doanh nghiệp được thành lập theo Luật doanh nghiệp hoặc hợp tác xã được thành lập theo Luật hợp tác xã;</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 Có hợp đồng liên kết gắn với sản phẩm nông nghiệp là các đối tượng được hưởng chính sách hỗ trợ bảo hiểm nông nghiệp, đảm bảo quy định tại </w:t>
      </w:r>
      <w:bookmarkStart w:id="3" w:name="dc_3"/>
      <w:proofErr w:type="spellStart"/>
      <w:r w:rsidRPr="00EE65D0">
        <w:rPr>
          <w:rFonts w:ascii="Times New Roman" w:eastAsia="Times New Roman" w:hAnsi="Times New Roman" w:cs="Times New Roman"/>
          <w:color w:val="000000"/>
          <w:sz w:val="28"/>
          <w:szCs w:val="28"/>
        </w:rPr>
        <w:t>Điều</w:t>
      </w:r>
      <w:proofErr w:type="spellEnd"/>
      <w:r w:rsidRPr="00EE65D0">
        <w:rPr>
          <w:rFonts w:ascii="Times New Roman" w:eastAsia="Times New Roman" w:hAnsi="Times New Roman" w:cs="Times New Roman"/>
          <w:color w:val="000000"/>
          <w:sz w:val="28"/>
          <w:szCs w:val="28"/>
        </w:rPr>
        <w:t xml:space="preserve"> 4 </w:t>
      </w:r>
      <w:proofErr w:type="spellStart"/>
      <w:r w:rsidRPr="00EE65D0">
        <w:rPr>
          <w:rFonts w:ascii="Times New Roman" w:eastAsia="Times New Roman" w:hAnsi="Times New Roman" w:cs="Times New Roman"/>
          <w:color w:val="000000"/>
          <w:sz w:val="28"/>
          <w:szCs w:val="28"/>
        </w:rPr>
        <w:t>và</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Điều</w:t>
      </w:r>
      <w:proofErr w:type="spellEnd"/>
      <w:r w:rsidRPr="00EE65D0">
        <w:rPr>
          <w:rFonts w:ascii="Times New Roman" w:eastAsia="Times New Roman" w:hAnsi="Times New Roman" w:cs="Times New Roman"/>
          <w:color w:val="000000"/>
          <w:sz w:val="28"/>
          <w:szCs w:val="28"/>
        </w:rPr>
        <w:t xml:space="preserve"> 5 </w:t>
      </w:r>
      <w:proofErr w:type="spellStart"/>
      <w:r w:rsidRPr="00EE65D0">
        <w:rPr>
          <w:rFonts w:ascii="Times New Roman" w:eastAsia="Times New Roman" w:hAnsi="Times New Roman" w:cs="Times New Roman"/>
          <w:color w:val="000000"/>
          <w:sz w:val="28"/>
          <w:szCs w:val="28"/>
        </w:rPr>
        <w:t>Nghị</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định</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số</w:t>
      </w:r>
      <w:proofErr w:type="spellEnd"/>
      <w:r w:rsidRPr="00EE65D0">
        <w:rPr>
          <w:rFonts w:ascii="Times New Roman" w:eastAsia="Times New Roman" w:hAnsi="Times New Roman" w:cs="Times New Roman"/>
          <w:color w:val="000000"/>
          <w:sz w:val="28"/>
          <w:szCs w:val="28"/>
        </w:rPr>
        <w:t xml:space="preserve"> 98/2018/NĐ-CP</w:t>
      </w:r>
      <w:bookmarkEnd w:id="3"/>
      <w:r w:rsidRPr="00EE65D0">
        <w:rPr>
          <w:rFonts w:ascii="Times New Roman" w:eastAsia="Times New Roman" w:hAnsi="Times New Roman" w:cs="Times New Roman"/>
          <w:color w:val="000000"/>
          <w:sz w:val="28"/>
          <w:szCs w:val="28"/>
          <w:lang w:val="vi-VN"/>
        </w:rPr>
        <w:t>ngày 05 tháng 7 năm 2018 của Chính phủ về chính sách khuyến khích phát triển hợp tác xã, liên kết trong sản xuất và tiêu thụ sản phẩm nông nghiệp và văn bản sửa đổi, bổ sung, thay thế (nếu có);</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 Có sản phẩm nông nghiệp là các đối tượng được hưởng chính sách hỗ trợ bảo hiểm nông nghiệp được chứng nhận đảm bảo chất lượng, an toàn thực phẩm của cơ quan có thẩm quyền hoặc được công nhận là doanh nghiệp nông nghiệp ứng dụng công nghệ cao theo quy định tại Quyết định số</w:t>
      </w:r>
      <w:r w:rsidRPr="00FD4209">
        <w:rPr>
          <w:rFonts w:ascii="Times New Roman" w:eastAsia="Times New Roman" w:hAnsi="Times New Roman" w:cs="Times New Roman"/>
          <w:color w:val="000000"/>
          <w:sz w:val="28"/>
          <w:szCs w:val="28"/>
        </w:rPr>
        <w:t xml:space="preserve"> 19/2018/QĐ-</w:t>
      </w:r>
      <w:proofErr w:type="spellStart"/>
      <w:r w:rsidRPr="00FD4209">
        <w:rPr>
          <w:rFonts w:ascii="Times New Roman" w:eastAsia="Times New Roman" w:hAnsi="Times New Roman" w:cs="Times New Roman"/>
          <w:color w:val="000000"/>
          <w:sz w:val="28"/>
          <w:szCs w:val="28"/>
        </w:rPr>
        <w:t>TTg</w:t>
      </w:r>
      <w:proofErr w:type="spellEnd"/>
      <w:r w:rsidRPr="00FD4209">
        <w:rPr>
          <w:rFonts w:ascii="Times New Roman" w:eastAsia="Times New Roman" w:hAnsi="Times New Roman" w:cs="Times New Roman"/>
          <w:color w:val="000000"/>
          <w:sz w:val="28"/>
          <w:szCs w:val="28"/>
        </w:rPr>
        <w:t xml:space="preserve"> </w:t>
      </w:r>
      <w:r w:rsidRPr="00EE65D0">
        <w:rPr>
          <w:rFonts w:ascii="Times New Roman" w:eastAsia="Times New Roman" w:hAnsi="Times New Roman" w:cs="Times New Roman"/>
          <w:color w:val="000000"/>
          <w:sz w:val="28"/>
          <w:szCs w:val="28"/>
          <w:lang w:val="vi-VN"/>
        </w:rPr>
        <w:t>ngày 19 tháng 4 năm 2018 của Thủ tướng Chính phủ quy định tiêu chí, thẩm quyền, trình tự, thủ tục công nhận doanh nghiệp nông nghiệp ứng dụng công nghệ cao và văn bản sửa đổi, bổ sung, thay thế (nếu có).</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5. Rủi ro được bảo hiểm được hỗ trợ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Rủi ro được bảo hiểm được hỗ trợ đối với cây lúa</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lastRenderedPageBreak/>
        <w:t>a) Thiên tai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Thiên tai phải được công bố hoặc xác nhận của cơ quan nhà nước có thẩm quyền.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b) Dịch bệnh bao gồm: Bệnh vàng lùn, lùn xoắn lá, lùn sọc đen, đạo ôn, bạc lá; dịch rầy nâu, sâu đục thân. Dịch bệnh phải được công bố hoặc xác nhận của cơ quan nhà nước có thẩm quyền.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Rủi ro được bảo hiểm được hỗ trợ đối với trâu, bò</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a) Thiên tai bao gồm: Bão, áp thấp nhiệt đới, lốc, sét, mưa lớn, lũ, lũ quét, ngập lụt, sạt lở đất do mưa lũ hoặc dòng chảy, sụt lún đất do mưa lũ hoặc động chảy, nắng nóng, hạn hán, rét hại, mưa đá, sương muối, động đất, sóng thần. Thiên tai phải được công bố hoặc xác nhận của cơ quan nhà nước có thẩm quyền.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b) Dịch bệnh bao gồm: Bệnh lở mồm long móng, nhiệt thán. Dịch bệnh phải được công bố hoặc xác nhận của cơ quan nhà nước có thẩm quyền.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3. Rủi ro được bảo hiểm được hỗ trợ đối với tôm sú, tôm thẻ chân trắng</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a) Thiên tai bao gồm: Bão, áp thấp nhiệt đới, lốc, sét, mưa lớn, lũ, ngập lụt, sạt lở đất do mưa lũ hoặc dòng chảy, sụt lún đất do mưa lũ hoặc dòng chảy, nước dâng, xâm nhập mặn, nắng nóng, hạn hán, mưa đá, động đất, sóng thần. Thiên tai phải được công bố hoặc xác nhận của cơ quan nhà nước có thẩm quyền.</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b) Dịch bệnh: Không hỗ trợ cho các rủi ro dịch bệnh đối với tôm sú, tôm thẻ chân trắng.</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6. Địa bàn được hỗ trợ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Đối với cây lúa, tại các tỉnh: Thái Bình, Nam Định, Nghệ An, Hà Tĩnh, Bình Thuận, An Giang, Đồng Tháp.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Đối với trâu, bò, tại các tỉnh, thành phố trực thuộc trung ương: Hà Giang, Vĩnh Phúc, Hà Nội, Thanh Hóa, Nghệ An, Bình Định, Đồng Nai, Bình Dương.</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lastRenderedPageBreak/>
        <w:t>3. Đối với tôm sú, tôm thẻ chân trắng, tại các tỉnh: Bến Tre, Trà Vinh, Sóc Trăng, Bạc Liêu, Cà Mau.</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Ủy ban nhân dân các tỉnh, thành phố trực thuộc trung ương thuộc địa bàn quy định tại khoản 1, khoản 2, khoản 3 Điều này tổ chức lựa chọn địa bàn được hỗ trợ phí bảo hiểm nông nghiệp theo quy định tại </w:t>
      </w:r>
      <w:bookmarkStart w:id="4" w:name="dc_4"/>
      <w:proofErr w:type="spellStart"/>
      <w:r w:rsidRPr="00EE65D0">
        <w:rPr>
          <w:rFonts w:ascii="Times New Roman" w:eastAsia="Times New Roman" w:hAnsi="Times New Roman" w:cs="Times New Roman"/>
          <w:color w:val="000000"/>
          <w:sz w:val="28"/>
          <w:szCs w:val="28"/>
        </w:rPr>
        <w:t>khoản</w:t>
      </w:r>
      <w:proofErr w:type="spellEnd"/>
      <w:r w:rsidRPr="00EE65D0">
        <w:rPr>
          <w:rFonts w:ascii="Times New Roman" w:eastAsia="Times New Roman" w:hAnsi="Times New Roman" w:cs="Times New Roman"/>
          <w:color w:val="000000"/>
          <w:sz w:val="28"/>
          <w:szCs w:val="28"/>
        </w:rPr>
        <w:t xml:space="preserve"> 2 </w:t>
      </w:r>
      <w:proofErr w:type="spellStart"/>
      <w:r w:rsidRPr="00EE65D0">
        <w:rPr>
          <w:rFonts w:ascii="Times New Roman" w:eastAsia="Times New Roman" w:hAnsi="Times New Roman" w:cs="Times New Roman"/>
          <w:color w:val="000000"/>
          <w:sz w:val="28"/>
          <w:szCs w:val="28"/>
        </w:rPr>
        <w:t>Điều</w:t>
      </w:r>
      <w:proofErr w:type="spellEnd"/>
      <w:r w:rsidRPr="00EE65D0">
        <w:rPr>
          <w:rFonts w:ascii="Times New Roman" w:eastAsia="Times New Roman" w:hAnsi="Times New Roman" w:cs="Times New Roman"/>
          <w:color w:val="000000"/>
          <w:sz w:val="28"/>
          <w:szCs w:val="28"/>
        </w:rPr>
        <w:t xml:space="preserve"> 21 </w:t>
      </w:r>
      <w:proofErr w:type="spellStart"/>
      <w:r w:rsidRPr="00EE65D0">
        <w:rPr>
          <w:rFonts w:ascii="Times New Roman" w:eastAsia="Times New Roman" w:hAnsi="Times New Roman" w:cs="Times New Roman"/>
          <w:color w:val="000000"/>
          <w:sz w:val="28"/>
          <w:szCs w:val="28"/>
        </w:rPr>
        <w:t>Nghị</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định</w:t>
      </w:r>
      <w:proofErr w:type="spellEnd"/>
      <w:r w:rsidRPr="00EE65D0">
        <w:rPr>
          <w:rFonts w:ascii="Times New Roman" w:eastAsia="Times New Roman" w:hAnsi="Times New Roman" w:cs="Times New Roman"/>
          <w:color w:val="000000"/>
          <w:sz w:val="28"/>
          <w:szCs w:val="28"/>
        </w:rPr>
        <w:t xml:space="preserve"> </w:t>
      </w:r>
      <w:proofErr w:type="spellStart"/>
      <w:r w:rsidRPr="00EE65D0">
        <w:rPr>
          <w:rFonts w:ascii="Times New Roman" w:eastAsia="Times New Roman" w:hAnsi="Times New Roman" w:cs="Times New Roman"/>
          <w:color w:val="000000"/>
          <w:sz w:val="28"/>
          <w:szCs w:val="28"/>
        </w:rPr>
        <w:t>số</w:t>
      </w:r>
      <w:proofErr w:type="spellEnd"/>
      <w:r w:rsidRPr="00EE65D0">
        <w:rPr>
          <w:rFonts w:ascii="Times New Roman" w:eastAsia="Times New Roman" w:hAnsi="Times New Roman" w:cs="Times New Roman"/>
          <w:color w:val="000000"/>
          <w:sz w:val="28"/>
          <w:szCs w:val="28"/>
        </w:rPr>
        <w:t xml:space="preserve"> 58/2018/NĐ-CP</w:t>
      </w:r>
      <w:bookmarkEnd w:id="4"/>
      <w:r w:rsidRPr="00EE65D0">
        <w:rPr>
          <w:rFonts w:ascii="Times New Roman" w:eastAsia="Times New Roman" w:hAnsi="Times New Roman" w:cs="Times New Roman"/>
          <w:color w:val="000000"/>
          <w:sz w:val="28"/>
          <w:szCs w:val="28"/>
          <w:lang w:val="vi-VN"/>
        </w:rPr>
        <w:t> ngày 18 tháng 4 năm 2018 của Chính phủ về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7. Thời gian thực hiện hỗ trợ phí bảo hiểm nông nghiệp</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Thời gian thực hiện hỗ trợ phí bảo hiểm nông nghiệp từ ngày Quyết định này có hiệu lực đến hết ngày 31 tháng 12 năm 2020.</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8. Mức hỗ trợ từ ngân sách trung ương cho ngân sách địa phương để thực hiện hỗ trợ phí bảo hiểm nông nghiệp</w:t>
      </w:r>
    </w:p>
    <w:p w:rsidR="00EE65D0" w:rsidRPr="00EE65D0" w:rsidRDefault="00EE65D0" w:rsidP="00EE65D0">
      <w:pPr>
        <w:shd w:val="clear" w:color="auto" w:fill="FFFFFF"/>
        <w:spacing w:after="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Áp dụng mức hỗ trợ tối đa theo quy định tại Quyết định số </w:t>
      </w:r>
      <w:r w:rsidRPr="00FD4209">
        <w:rPr>
          <w:rFonts w:ascii="Times New Roman" w:eastAsia="Times New Roman" w:hAnsi="Times New Roman" w:cs="Times New Roman"/>
          <w:color w:val="000000"/>
          <w:sz w:val="28"/>
          <w:szCs w:val="28"/>
        </w:rPr>
        <w:t>579/QĐ-</w:t>
      </w:r>
      <w:proofErr w:type="spellStart"/>
      <w:r w:rsidRPr="00FD4209">
        <w:rPr>
          <w:rFonts w:ascii="Times New Roman" w:eastAsia="Times New Roman" w:hAnsi="Times New Roman" w:cs="Times New Roman"/>
          <w:color w:val="000000"/>
          <w:sz w:val="28"/>
          <w:szCs w:val="28"/>
        </w:rPr>
        <w:t>TTg</w:t>
      </w:r>
      <w:proofErr w:type="spellEnd"/>
      <w:r w:rsidRPr="00FD4209">
        <w:rPr>
          <w:rFonts w:ascii="Times New Roman" w:eastAsia="Times New Roman" w:hAnsi="Times New Roman" w:cs="Times New Roman"/>
          <w:color w:val="000000"/>
          <w:sz w:val="28"/>
          <w:szCs w:val="28"/>
        </w:rPr>
        <w:t xml:space="preserve"> </w:t>
      </w:r>
      <w:r w:rsidRPr="00EE65D0">
        <w:rPr>
          <w:rFonts w:ascii="Times New Roman" w:eastAsia="Times New Roman" w:hAnsi="Times New Roman" w:cs="Times New Roman"/>
          <w:color w:val="000000"/>
          <w:sz w:val="28"/>
          <w:szCs w:val="28"/>
          <w:lang w:val="vi-VN"/>
        </w:rPr>
        <w:t>ngày 28 tháng 4 năm 2017 về nguyên tắc hỗ trợ có mục tiêu từ ngân sách trung ương cho ngân sách địa phương thực hiện các chính sách an sinh xã hội giai đoạn 2017 - 2020 và các sửa đổi, bổ sung, thay thế (nếu có).</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Ủy ban nhân dân các tỉnh, thành phố trực thuộc trung ương thuộc địa bàn quy định tại khoản 1, khoản 2, khoản 3 Điều 6 có trách nhiệm bố trí ngân sách địa phương để hỗ trợ phí bảo hiểm nông nghiệp theo quy định tại Quyết định này.</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Chương III</w:t>
      </w:r>
    </w:p>
    <w:p w:rsidR="00EE65D0" w:rsidRPr="00EE65D0" w:rsidRDefault="00EE65D0" w:rsidP="00EE65D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KHOẢN THI HÀNH</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t>Điều 9. Hiệu lực thi hành</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1. Quyết định này có hiệu lực thi hành kể từ ngày ký.</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2. Bộ Tài chính chủ trì, phối hợp với các cơ quan liên quan tổng kết, đánh giá và đề xuất xây dựng dự thảo Quyết định giai đoạn sau năm 2020.</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lastRenderedPageBreak/>
        <w:t>3. Bộ trưởng Bộ Tài chính, Bộ trưởng Bộ Nông nghiệp và Phát triển nông thôn, Thủ trưởng cơ quan ngang bộ, Thủ trưởng cơ quan thuộc Chính phủ, Chủ tịch Ủy ban nhân dân các tỉnh, thành phố trực thuộc trung ương chịu trách nhiệm thi hành Quyết định này./.</w:t>
      </w:r>
    </w:p>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EE65D0" w:rsidRPr="00EE65D0" w:rsidTr="00EE65D0">
        <w:trPr>
          <w:tblCellSpacing w:w="0" w:type="dxa"/>
        </w:trPr>
        <w:tc>
          <w:tcPr>
            <w:tcW w:w="480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i/>
                <w:iCs/>
                <w:color w:val="000000"/>
                <w:sz w:val="28"/>
                <w:szCs w:val="28"/>
                <w:lang w:val="vi-VN"/>
              </w:rPr>
              <w:br/>
              <w:t>Nơi nhận:</w:t>
            </w:r>
            <w:r w:rsidRPr="00EE65D0">
              <w:rPr>
                <w:rFonts w:ascii="Times New Roman" w:eastAsia="Times New Roman" w:hAnsi="Times New Roman" w:cs="Times New Roman"/>
                <w:b/>
                <w:bCs/>
                <w:i/>
                <w:iCs/>
                <w:color w:val="000000"/>
                <w:sz w:val="28"/>
                <w:szCs w:val="28"/>
                <w:lang w:val="vi-VN"/>
              </w:rPr>
              <w:br/>
            </w:r>
            <w:r w:rsidRPr="00EE65D0">
              <w:rPr>
                <w:rFonts w:ascii="Times New Roman" w:eastAsia="Times New Roman" w:hAnsi="Times New Roman" w:cs="Times New Roman"/>
                <w:color w:val="000000"/>
                <w:sz w:val="28"/>
                <w:szCs w:val="28"/>
                <w:lang w:val="vi-VN"/>
              </w:rPr>
              <w:t>- Ban Bí thư Trung ương Đảng;.</w:t>
            </w:r>
            <w:r w:rsidRPr="00EE65D0">
              <w:rPr>
                <w:rFonts w:ascii="Times New Roman" w:eastAsia="Times New Roman" w:hAnsi="Times New Roman" w:cs="Times New Roman"/>
                <w:color w:val="000000"/>
                <w:sz w:val="28"/>
                <w:szCs w:val="28"/>
                <w:lang w:val="vi-VN"/>
              </w:rPr>
              <w:br/>
              <w:t>- Thủ tướng, các Phó Thủ tướng Chính phủ;</w:t>
            </w:r>
            <w:r w:rsidRPr="00EE65D0">
              <w:rPr>
                <w:rFonts w:ascii="Times New Roman" w:eastAsia="Times New Roman" w:hAnsi="Times New Roman" w:cs="Times New Roman"/>
                <w:color w:val="000000"/>
                <w:sz w:val="28"/>
                <w:szCs w:val="28"/>
                <w:lang w:val="vi-VN"/>
              </w:rPr>
              <w:br/>
              <w:t>- Các bộ, cơ quan ngang bộ, cơ quan thuộc Chính phủ;</w:t>
            </w:r>
            <w:r w:rsidRPr="00EE65D0">
              <w:rPr>
                <w:rFonts w:ascii="Times New Roman" w:eastAsia="Times New Roman" w:hAnsi="Times New Roman" w:cs="Times New Roman"/>
                <w:color w:val="000000"/>
                <w:sz w:val="28"/>
                <w:szCs w:val="28"/>
                <w:lang w:val="vi-VN"/>
              </w:rPr>
              <w:br/>
              <w:t>- HĐND, UBND các tỉnh, thành phố trực thuộc trung ương</w:t>
            </w:r>
            <w:r w:rsidRPr="00EE65D0">
              <w:rPr>
                <w:rFonts w:ascii="Times New Roman" w:eastAsia="Times New Roman" w:hAnsi="Times New Roman" w:cs="Times New Roman"/>
                <w:color w:val="000000"/>
                <w:sz w:val="28"/>
                <w:szCs w:val="28"/>
                <w:lang w:val="vi-VN"/>
              </w:rPr>
              <w:br/>
              <w:t>- Văn phòng Trung ương và các Ban của Đảng;</w:t>
            </w:r>
            <w:r w:rsidRPr="00EE65D0">
              <w:rPr>
                <w:rFonts w:ascii="Times New Roman" w:eastAsia="Times New Roman" w:hAnsi="Times New Roman" w:cs="Times New Roman"/>
                <w:color w:val="000000"/>
                <w:sz w:val="28"/>
                <w:szCs w:val="28"/>
                <w:lang w:val="vi-VN"/>
              </w:rPr>
              <w:br/>
              <w:t>- Văn phòng Tổng Bí thư;</w:t>
            </w:r>
            <w:r w:rsidRPr="00EE65D0">
              <w:rPr>
                <w:rFonts w:ascii="Times New Roman" w:eastAsia="Times New Roman" w:hAnsi="Times New Roman" w:cs="Times New Roman"/>
                <w:color w:val="000000"/>
                <w:sz w:val="28"/>
                <w:szCs w:val="28"/>
                <w:lang w:val="vi-VN"/>
              </w:rPr>
              <w:br/>
              <w:t>- Văn phòng Chủ tịch nước;</w:t>
            </w:r>
            <w:r w:rsidRPr="00EE65D0">
              <w:rPr>
                <w:rFonts w:ascii="Times New Roman" w:eastAsia="Times New Roman" w:hAnsi="Times New Roman" w:cs="Times New Roman"/>
                <w:color w:val="000000"/>
                <w:sz w:val="28"/>
                <w:szCs w:val="28"/>
                <w:lang w:val="vi-VN"/>
              </w:rPr>
              <w:br/>
              <w:t>- Hội đồng dân tộc và các Ủy ban của Quốc hội;</w:t>
            </w:r>
            <w:r w:rsidRPr="00EE65D0">
              <w:rPr>
                <w:rFonts w:ascii="Times New Roman" w:eastAsia="Times New Roman" w:hAnsi="Times New Roman" w:cs="Times New Roman"/>
                <w:color w:val="000000"/>
                <w:sz w:val="28"/>
                <w:szCs w:val="28"/>
                <w:lang w:val="vi-VN"/>
              </w:rPr>
              <w:br/>
              <w:t>- Văn phòng Quốc hội;</w:t>
            </w:r>
            <w:r w:rsidRPr="00EE65D0">
              <w:rPr>
                <w:rFonts w:ascii="Times New Roman" w:eastAsia="Times New Roman" w:hAnsi="Times New Roman" w:cs="Times New Roman"/>
                <w:color w:val="000000"/>
                <w:sz w:val="28"/>
                <w:szCs w:val="28"/>
                <w:lang w:val="vi-VN"/>
              </w:rPr>
              <w:br/>
              <w:t>- Tòa án nhân dân tối cao;</w:t>
            </w:r>
            <w:r w:rsidRPr="00EE65D0">
              <w:rPr>
                <w:rFonts w:ascii="Times New Roman" w:eastAsia="Times New Roman" w:hAnsi="Times New Roman" w:cs="Times New Roman"/>
                <w:color w:val="000000"/>
                <w:sz w:val="28"/>
                <w:szCs w:val="28"/>
                <w:lang w:val="vi-VN"/>
              </w:rPr>
              <w:br/>
              <w:t>- Viện kiểm sát nhân dân tối cao;</w:t>
            </w:r>
            <w:r w:rsidRPr="00EE65D0">
              <w:rPr>
                <w:rFonts w:ascii="Times New Roman" w:eastAsia="Times New Roman" w:hAnsi="Times New Roman" w:cs="Times New Roman"/>
                <w:color w:val="000000"/>
                <w:sz w:val="28"/>
                <w:szCs w:val="28"/>
                <w:lang w:val="vi-VN"/>
              </w:rPr>
              <w:br/>
              <w:t>- Kiểm toán nhà nước;</w:t>
            </w:r>
            <w:r w:rsidRPr="00EE65D0">
              <w:rPr>
                <w:rFonts w:ascii="Times New Roman" w:eastAsia="Times New Roman" w:hAnsi="Times New Roman" w:cs="Times New Roman"/>
                <w:color w:val="000000"/>
                <w:sz w:val="28"/>
                <w:szCs w:val="28"/>
                <w:lang w:val="vi-VN"/>
              </w:rPr>
              <w:br/>
              <w:t>- Ủy ban Giám sát tài chính Quốc gia;</w:t>
            </w:r>
            <w:r w:rsidRPr="00EE65D0">
              <w:rPr>
                <w:rFonts w:ascii="Times New Roman" w:eastAsia="Times New Roman" w:hAnsi="Times New Roman" w:cs="Times New Roman"/>
                <w:color w:val="000000"/>
                <w:sz w:val="28"/>
                <w:szCs w:val="28"/>
                <w:lang w:val="vi-VN"/>
              </w:rPr>
              <w:br/>
              <w:t>- Ngân hàng Chính sách xã hội;</w:t>
            </w:r>
            <w:r w:rsidRPr="00EE65D0">
              <w:rPr>
                <w:rFonts w:ascii="Times New Roman" w:eastAsia="Times New Roman" w:hAnsi="Times New Roman" w:cs="Times New Roman"/>
                <w:color w:val="000000"/>
                <w:sz w:val="28"/>
                <w:szCs w:val="28"/>
                <w:lang w:val="vi-VN"/>
              </w:rPr>
              <w:br/>
              <w:t>- Ngân hàng Phát triển Việt Nam;.</w:t>
            </w:r>
            <w:r w:rsidRPr="00EE65D0">
              <w:rPr>
                <w:rFonts w:ascii="Times New Roman" w:eastAsia="Times New Roman" w:hAnsi="Times New Roman" w:cs="Times New Roman"/>
                <w:color w:val="000000"/>
                <w:sz w:val="28"/>
                <w:szCs w:val="28"/>
                <w:lang w:val="vi-VN"/>
              </w:rPr>
              <w:br/>
              <w:t>- Ủy ban trung ương Mặt trận Tổ quốc Việt Nam;</w:t>
            </w:r>
            <w:r w:rsidRPr="00EE65D0">
              <w:rPr>
                <w:rFonts w:ascii="Times New Roman" w:eastAsia="Times New Roman" w:hAnsi="Times New Roman" w:cs="Times New Roman"/>
                <w:color w:val="000000"/>
                <w:sz w:val="28"/>
                <w:szCs w:val="28"/>
                <w:lang w:val="vi-VN"/>
              </w:rPr>
              <w:br/>
            </w:r>
            <w:r w:rsidRPr="00EE65D0">
              <w:rPr>
                <w:rFonts w:ascii="Times New Roman" w:eastAsia="Times New Roman" w:hAnsi="Times New Roman" w:cs="Times New Roman"/>
                <w:color w:val="000000"/>
                <w:sz w:val="28"/>
                <w:szCs w:val="28"/>
                <w:lang w:val="vi-VN"/>
              </w:rPr>
              <w:lastRenderedPageBreak/>
              <w:t>- Cơ quan trung ương của các đoàn thể;</w:t>
            </w:r>
            <w:r w:rsidRPr="00EE65D0">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EE65D0">
              <w:rPr>
                <w:rFonts w:ascii="Times New Roman" w:eastAsia="Times New Roman" w:hAnsi="Times New Roman" w:cs="Times New Roman"/>
                <w:color w:val="000000"/>
                <w:sz w:val="28"/>
                <w:szCs w:val="28"/>
                <w:lang w:val="vi-VN"/>
              </w:rPr>
              <w:br/>
              <w:t>- Lưu: VT, KTTH (2b).</w:t>
            </w:r>
          </w:p>
        </w:tc>
        <w:tc>
          <w:tcPr>
            <w:tcW w:w="4048" w:type="dxa"/>
            <w:shd w:val="clear" w:color="auto" w:fill="FFFFFF"/>
            <w:tcMar>
              <w:top w:w="0" w:type="dxa"/>
              <w:left w:w="108" w:type="dxa"/>
              <w:bottom w:w="0" w:type="dxa"/>
              <w:right w:w="108" w:type="dxa"/>
            </w:tcMar>
            <w:hideMark/>
          </w:tcPr>
          <w:p w:rsidR="00EE65D0" w:rsidRPr="00EE65D0" w:rsidRDefault="00EE65D0" w:rsidP="00EE65D0">
            <w:pPr>
              <w:spacing w:before="120" w:after="120" w:line="234" w:lineRule="atLeast"/>
              <w:jc w:val="center"/>
              <w:rPr>
                <w:rFonts w:ascii="Times New Roman" w:eastAsia="Times New Roman" w:hAnsi="Times New Roman" w:cs="Times New Roman"/>
                <w:color w:val="000000"/>
                <w:sz w:val="28"/>
                <w:szCs w:val="28"/>
              </w:rPr>
            </w:pPr>
            <w:r w:rsidRPr="00EE65D0">
              <w:rPr>
                <w:rFonts w:ascii="Times New Roman" w:eastAsia="Times New Roman" w:hAnsi="Times New Roman" w:cs="Times New Roman"/>
                <w:b/>
                <w:bCs/>
                <w:color w:val="000000"/>
                <w:sz w:val="28"/>
                <w:szCs w:val="28"/>
                <w:lang w:val="vi-VN"/>
              </w:rPr>
              <w:lastRenderedPageBreak/>
              <w:t>THỦ TƯỚNG</w:t>
            </w:r>
            <w:r w:rsidRPr="00EE65D0">
              <w:rPr>
                <w:rFonts w:ascii="Times New Roman" w:eastAsia="Times New Roman" w:hAnsi="Times New Roman" w:cs="Times New Roman"/>
                <w:b/>
                <w:bCs/>
                <w:color w:val="000000"/>
                <w:sz w:val="28"/>
                <w:szCs w:val="28"/>
                <w:lang w:val="vi-VN"/>
              </w:rPr>
              <w:br/>
            </w:r>
            <w:r w:rsidRPr="00EE65D0">
              <w:rPr>
                <w:rFonts w:ascii="Times New Roman" w:eastAsia="Times New Roman" w:hAnsi="Times New Roman" w:cs="Times New Roman"/>
                <w:b/>
                <w:bCs/>
                <w:color w:val="000000"/>
                <w:sz w:val="28"/>
                <w:szCs w:val="28"/>
                <w:lang w:val="vi-VN"/>
              </w:rPr>
              <w:br/>
            </w:r>
            <w:r w:rsidRPr="00EE65D0">
              <w:rPr>
                <w:rFonts w:ascii="Times New Roman" w:eastAsia="Times New Roman" w:hAnsi="Times New Roman" w:cs="Times New Roman"/>
                <w:b/>
                <w:bCs/>
                <w:color w:val="000000"/>
                <w:sz w:val="28"/>
                <w:szCs w:val="28"/>
                <w:lang w:val="vi-VN"/>
              </w:rPr>
              <w:br/>
            </w:r>
            <w:r w:rsidRPr="00EE65D0">
              <w:rPr>
                <w:rFonts w:ascii="Times New Roman" w:eastAsia="Times New Roman" w:hAnsi="Times New Roman" w:cs="Times New Roman"/>
                <w:b/>
                <w:bCs/>
                <w:color w:val="000000"/>
                <w:sz w:val="28"/>
                <w:szCs w:val="28"/>
                <w:lang w:val="vi-VN"/>
              </w:rPr>
              <w:br/>
            </w:r>
            <w:r w:rsidRPr="00EE65D0">
              <w:rPr>
                <w:rFonts w:ascii="Times New Roman" w:eastAsia="Times New Roman" w:hAnsi="Times New Roman" w:cs="Times New Roman"/>
                <w:b/>
                <w:bCs/>
                <w:color w:val="000000"/>
                <w:sz w:val="28"/>
                <w:szCs w:val="28"/>
                <w:lang w:val="vi-VN"/>
              </w:rPr>
              <w:br/>
              <w:t>Nguyễn Xuân Phúc</w:t>
            </w:r>
          </w:p>
        </w:tc>
      </w:tr>
    </w:tbl>
    <w:p w:rsidR="00EE65D0" w:rsidRPr="00EE65D0" w:rsidRDefault="00EE65D0" w:rsidP="00EE65D0">
      <w:pPr>
        <w:shd w:val="clear" w:color="auto" w:fill="FFFFFF"/>
        <w:spacing w:before="120" w:after="120" w:line="234" w:lineRule="atLeast"/>
        <w:rPr>
          <w:rFonts w:ascii="Times New Roman" w:eastAsia="Times New Roman" w:hAnsi="Times New Roman" w:cs="Times New Roman"/>
          <w:color w:val="000000"/>
          <w:sz w:val="28"/>
          <w:szCs w:val="28"/>
        </w:rPr>
      </w:pPr>
      <w:r w:rsidRPr="00EE65D0">
        <w:rPr>
          <w:rFonts w:ascii="Times New Roman" w:eastAsia="Times New Roman" w:hAnsi="Times New Roman" w:cs="Times New Roman"/>
          <w:color w:val="000000"/>
          <w:sz w:val="28"/>
          <w:szCs w:val="28"/>
          <w:lang w:val="vi-VN"/>
        </w:rPr>
        <w:lastRenderedPageBreak/>
        <w:t> </w:t>
      </w:r>
    </w:p>
    <w:p w:rsidR="00EE65D0" w:rsidRPr="00FD4209" w:rsidRDefault="00EE65D0">
      <w:pPr>
        <w:rPr>
          <w:rFonts w:ascii="Times New Roman" w:hAnsi="Times New Roman" w:cs="Times New Roman"/>
          <w:sz w:val="28"/>
          <w:szCs w:val="28"/>
        </w:rPr>
      </w:pPr>
    </w:p>
    <w:sectPr w:rsidR="00EE65D0" w:rsidRPr="00FD420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0A" w:rsidRDefault="009B090A" w:rsidP="00EE65D0">
      <w:pPr>
        <w:spacing w:after="0" w:line="240" w:lineRule="auto"/>
      </w:pPr>
      <w:r>
        <w:separator/>
      </w:r>
    </w:p>
  </w:endnote>
  <w:endnote w:type="continuationSeparator" w:id="0">
    <w:p w:rsidR="009B090A" w:rsidRDefault="009B090A" w:rsidP="00EE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Default="00EE65D0">
    <w:pPr>
      <w:pStyle w:val="Footer"/>
      <w:tabs>
        <w:tab w:val="clear" w:pos="4680"/>
        <w:tab w:val="clear" w:pos="9360"/>
      </w:tabs>
      <w:jc w:val="center"/>
      <w:rPr>
        <w:caps/>
        <w:color w:val="5B9BD5" w:themeColor="accent1"/>
      </w:rPr>
    </w:pPr>
  </w:p>
  <w:p w:rsidR="00EE65D0" w:rsidRPr="00FD3BA7" w:rsidRDefault="00EE65D0" w:rsidP="00EE65D0">
    <w:pPr>
      <w:pStyle w:val="Header"/>
      <w:jc w:val="center"/>
      <w:rPr>
        <w:rFonts w:ascii="Times New Roman" w:hAnsi="Times New Roman" w:cs="Times New Roman"/>
        <w:b/>
        <w:color w:val="0070C0"/>
      </w:rPr>
    </w:pP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EE65D0" w:rsidRPr="00FD3BA7" w:rsidRDefault="00EE65D0" w:rsidP="00EE65D0">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EE65D0" w:rsidRDefault="00EE65D0" w:rsidP="00EE65D0">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EE65D0" w:rsidRDefault="00EE65D0" w:rsidP="00EE65D0">
    <w:pPr>
      <w:pStyle w:val="Header"/>
      <w:jc w:val="center"/>
      <w:rPr>
        <w:rFonts w:ascii="Times New Roman" w:hAnsi="Times New Roman" w:cs="Times New Roman"/>
        <w:color w:val="FF0000"/>
      </w:rPr>
    </w:pPr>
  </w:p>
  <w:p w:rsidR="00EE65D0" w:rsidRDefault="00EE65D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D4209">
      <w:rPr>
        <w:caps/>
        <w:noProof/>
        <w:color w:val="5B9BD5" w:themeColor="accent1"/>
      </w:rPr>
      <w:t>2</w:t>
    </w:r>
    <w:r>
      <w:rPr>
        <w:caps/>
        <w:noProof/>
        <w:color w:val="5B9BD5" w:themeColor="accent1"/>
      </w:rPr>
      <w:fldChar w:fldCharType="end"/>
    </w:r>
  </w:p>
  <w:p w:rsidR="00EE65D0" w:rsidRDefault="00EE6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0A" w:rsidRDefault="009B090A" w:rsidP="00EE65D0">
      <w:pPr>
        <w:spacing w:after="0" w:line="240" w:lineRule="auto"/>
      </w:pPr>
      <w:r>
        <w:separator/>
      </w:r>
    </w:p>
  </w:footnote>
  <w:footnote w:type="continuationSeparator" w:id="0">
    <w:p w:rsidR="009B090A" w:rsidRDefault="009B090A" w:rsidP="00EE6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D0"/>
    <w:rsid w:val="009123DF"/>
    <w:rsid w:val="009B090A"/>
    <w:rsid w:val="00EE65D0"/>
    <w:rsid w:val="00FD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C33B7-6C5D-450F-ABFF-569BD901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5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65D0"/>
    <w:rPr>
      <w:color w:val="0000FF"/>
      <w:u w:val="single"/>
    </w:rPr>
  </w:style>
  <w:style w:type="paragraph" w:styleId="Header">
    <w:name w:val="header"/>
    <w:basedOn w:val="Normal"/>
    <w:link w:val="HeaderChar"/>
    <w:uiPriority w:val="99"/>
    <w:unhideWhenUsed/>
    <w:rsid w:val="00EE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5D0"/>
  </w:style>
  <w:style w:type="paragraph" w:styleId="Footer">
    <w:name w:val="footer"/>
    <w:basedOn w:val="Normal"/>
    <w:link w:val="FooterChar"/>
    <w:uiPriority w:val="99"/>
    <w:unhideWhenUsed/>
    <w:rsid w:val="00EE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2019-07-02T01:46:00Z</dcterms:created>
  <dcterms:modified xsi:type="dcterms:W3CDTF">2019-07-02T01:49:00Z</dcterms:modified>
</cp:coreProperties>
</file>